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1E03" w:rsidRDefault="00CC5330" w:rsidP="00781E03">
      <w:bookmarkStart w:id="0" w:name="_GoBack"/>
      <w:r>
        <w:rPr>
          <w:noProof/>
          <w:lang w:eastAsia="it-IT"/>
        </w:rPr>
        <w:drawing>
          <wp:anchor distT="0" distB="0" distL="114300" distR="114300" simplePos="0" relativeHeight="251658240" behindDoc="0" locked="0" layoutInCell="1" allowOverlap="1">
            <wp:simplePos x="0" y="0"/>
            <wp:positionH relativeFrom="column">
              <wp:posOffset>289561</wp:posOffset>
            </wp:positionH>
            <wp:positionV relativeFrom="paragraph">
              <wp:posOffset>-947421</wp:posOffset>
            </wp:positionV>
            <wp:extent cx="5440680" cy="3056255"/>
            <wp:effectExtent l="76200" t="152400" r="83820" b="144145"/>
            <wp:wrapNone/>
            <wp:docPr id="2" name="Immagine 2" descr="FIR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RM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rot="179318">
                      <a:off x="0" y="0"/>
                      <a:ext cx="5440680" cy="3056255"/>
                    </a:xfrm>
                    <a:prstGeom prst="rect">
                      <a:avLst/>
                    </a:prstGeom>
                    <a:noFill/>
                    <a:ln>
                      <a:noFill/>
                    </a:ln>
                  </pic:spPr>
                </pic:pic>
              </a:graphicData>
            </a:graphic>
          </wp:anchor>
        </w:drawing>
      </w:r>
      <w:bookmarkEnd w:id="0"/>
    </w:p>
    <w:p w:rsidR="007913E4" w:rsidRDefault="007913E4" w:rsidP="00781E03">
      <w:pPr>
        <w:ind w:firstLine="708"/>
      </w:pPr>
    </w:p>
    <w:tbl>
      <w:tblPr>
        <w:tblW w:w="9000" w:type="dxa"/>
        <w:jc w:val="center"/>
        <w:shd w:val="clear" w:color="auto" w:fill="FFFFFF"/>
        <w:tblCellMar>
          <w:left w:w="0" w:type="dxa"/>
          <w:right w:w="0" w:type="dxa"/>
        </w:tblCellMar>
        <w:tblLook w:val="04A0" w:firstRow="1" w:lastRow="0" w:firstColumn="1" w:lastColumn="0" w:noHBand="0" w:noVBand="1"/>
      </w:tblPr>
      <w:tblGrid>
        <w:gridCol w:w="9000"/>
      </w:tblGrid>
      <w:tr w:rsidR="00507B1E" w:rsidRPr="00507B1E" w:rsidTr="00507B1E">
        <w:trPr>
          <w:jc w:val="center"/>
        </w:trPr>
        <w:tc>
          <w:tcPr>
            <w:tcW w:w="0" w:type="auto"/>
            <w:shd w:val="clear" w:color="auto" w:fill="FFFFFF"/>
            <w:tcMar>
              <w:top w:w="300" w:type="dxa"/>
              <w:left w:w="0" w:type="dxa"/>
              <w:bottom w:w="300" w:type="dxa"/>
              <w:right w:w="0" w:type="dxa"/>
            </w:tcMar>
            <w:vAlign w:val="center"/>
            <w:hideMark/>
          </w:tcPr>
          <w:p w:rsidR="00CC5330" w:rsidRDefault="00CC5330"/>
          <w:tbl>
            <w:tblPr>
              <w:tblW w:w="5000" w:type="pct"/>
              <w:tblCellMar>
                <w:left w:w="0" w:type="dxa"/>
                <w:right w:w="0" w:type="dxa"/>
              </w:tblCellMar>
              <w:tblLook w:val="04A0" w:firstRow="1" w:lastRow="0" w:firstColumn="1" w:lastColumn="0" w:noHBand="0" w:noVBand="1"/>
            </w:tblPr>
            <w:tblGrid>
              <w:gridCol w:w="9000"/>
            </w:tblGrid>
            <w:tr w:rsidR="00507B1E" w:rsidRPr="00507B1E">
              <w:tc>
                <w:tcPr>
                  <w:tcW w:w="0" w:type="auto"/>
                  <w:tcMar>
                    <w:top w:w="0" w:type="dxa"/>
                    <w:left w:w="375" w:type="dxa"/>
                    <w:bottom w:w="0" w:type="dxa"/>
                    <w:right w:w="375" w:type="dxa"/>
                  </w:tcMar>
                  <w:vAlign w:val="center"/>
                  <w:hideMark/>
                </w:tcPr>
                <w:p w:rsidR="00507B1E" w:rsidRPr="00507B1E" w:rsidRDefault="00507B1E" w:rsidP="00507B1E">
                  <w:pPr>
                    <w:spacing w:after="0" w:line="315" w:lineRule="atLeast"/>
                    <w:rPr>
                      <w:rFonts w:ascii="Helvetica" w:eastAsia="Times New Roman" w:hAnsi="Helvetica" w:cs="Segoe UI"/>
                      <w:color w:val="202124"/>
                      <w:sz w:val="21"/>
                      <w:szCs w:val="21"/>
                      <w:lang w:eastAsia="it-IT"/>
                    </w:rPr>
                  </w:pPr>
                  <w:r w:rsidRPr="00507B1E">
                    <w:rPr>
                      <w:rFonts w:ascii="Helvetica" w:eastAsia="Times New Roman" w:hAnsi="Helvetica" w:cs="Segoe UI"/>
                      <w:b/>
                      <w:bCs/>
                      <w:color w:val="202124"/>
                      <w:sz w:val="21"/>
                      <w:szCs w:val="21"/>
                      <w:lang w:eastAsia="it-IT"/>
                    </w:rPr>
                    <w:t xml:space="preserve">Ieri è morto </w:t>
                  </w:r>
                  <w:proofErr w:type="spellStart"/>
                  <w:r w:rsidRPr="00507B1E">
                    <w:rPr>
                      <w:rFonts w:ascii="Helvetica" w:eastAsia="Times New Roman" w:hAnsi="Helvetica" w:cs="Segoe UI"/>
                      <w:b/>
                      <w:bCs/>
                      <w:color w:val="202124"/>
                      <w:sz w:val="21"/>
                      <w:szCs w:val="21"/>
                      <w:lang w:eastAsia="it-IT"/>
                    </w:rPr>
                    <w:t>Alexei</w:t>
                  </w:r>
                  <w:proofErr w:type="spellEnd"/>
                  <w:r w:rsidRPr="00507B1E">
                    <w:rPr>
                      <w:rFonts w:ascii="Helvetica" w:eastAsia="Times New Roman" w:hAnsi="Helvetica" w:cs="Segoe UI"/>
                      <w:b/>
                      <w:bCs/>
                      <w:color w:val="202124"/>
                      <w:sz w:val="21"/>
                      <w:szCs w:val="21"/>
                      <w:lang w:eastAsia="it-IT"/>
                    </w:rPr>
                    <w:t xml:space="preserve"> </w:t>
                  </w:r>
                  <w:proofErr w:type="spellStart"/>
                  <w:r w:rsidRPr="00507B1E">
                    <w:rPr>
                      <w:rFonts w:ascii="Helvetica" w:eastAsia="Times New Roman" w:hAnsi="Helvetica" w:cs="Segoe UI"/>
                      <w:b/>
                      <w:bCs/>
                      <w:color w:val="202124"/>
                      <w:sz w:val="21"/>
                      <w:szCs w:val="21"/>
                      <w:lang w:eastAsia="it-IT"/>
                    </w:rPr>
                    <w:t>Navalny</w:t>
                  </w:r>
                  <w:proofErr w:type="spellEnd"/>
                  <w:r w:rsidRPr="00507B1E">
                    <w:rPr>
                      <w:rFonts w:ascii="Helvetica" w:eastAsia="Times New Roman" w:hAnsi="Helvetica" w:cs="Segoe UI"/>
                      <w:color w:val="202124"/>
                      <w:sz w:val="21"/>
                      <w:szCs w:val="21"/>
                      <w:lang w:eastAsia="it-IT"/>
                    </w:rPr>
                    <w:t> in una colonia penale russa nel circolo polare artico. Uno dei più coraggiosi oppositori del regime di Putin è stato prima avvelenato, poi imprigionato e ora è morto. Non possiamo restare in silenzio:</w:t>
                  </w:r>
                  <w:r w:rsidRPr="00507B1E">
                    <w:rPr>
                      <w:rFonts w:ascii="Helvetica" w:eastAsia="Times New Roman" w:hAnsi="Helvetica" w:cs="Segoe UI"/>
                      <w:b/>
                      <w:bCs/>
                      <w:color w:val="202124"/>
                      <w:sz w:val="21"/>
                      <w:szCs w:val="21"/>
                      <w:lang w:eastAsia="it-IT"/>
                    </w:rPr>
                    <w:t> trasformiamo questa atrocità in un grido di speranza internazionale contro la tirannia. </w:t>
                  </w:r>
                  <w:r w:rsidRPr="00507B1E">
                    <w:rPr>
                      <w:rFonts w:ascii="Helvetica" w:eastAsia="Times New Roman" w:hAnsi="Helvetica" w:cs="Segoe UI"/>
                      <w:b/>
                      <w:bCs/>
                      <w:color w:val="202124"/>
                      <w:sz w:val="21"/>
                      <w:szCs w:val="21"/>
                      <w:u w:val="single"/>
                      <w:lang w:eastAsia="it-IT"/>
                    </w:rPr>
                    <w:t xml:space="preserve">Firma ora questa lettera in omaggio ad </w:t>
                  </w:r>
                  <w:proofErr w:type="spellStart"/>
                  <w:r w:rsidRPr="00507B1E">
                    <w:rPr>
                      <w:rFonts w:ascii="Helvetica" w:eastAsia="Times New Roman" w:hAnsi="Helvetica" w:cs="Segoe UI"/>
                      <w:b/>
                      <w:bCs/>
                      <w:color w:val="202124"/>
                      <w:sz w:val="21"/>
                      <w:szCs w:val="21"/>
                      <w:u w:val="single"/>
                      <w:lang w:eastAsia="it-IT"/>
                    </w:rPr>
                    <w:t>Alexei</w:t>
                  </w:r>
                  <w:proofErr w:type="spellEnd"/>
                  <w:r w:rsidRPr="00507B1E">
                    <w:rPr>
                      <w:rFonts w:ascii="Helvetica" w:eastAsia="Times New Roman" w:hAnsi="Helvetica" w:cs="Segoe UI"/>
                      <w:b/>
                      <w:bCs/>
                      <w:color w:val="202124"/>
                      <w:sz w:val="21"/>
                      <w:szCs w:val="21"/>
                      <w:u w:val="single"/>
                      <w:lang w:eastAsia="it-IT"/>
                    </w:rPr>
                    <w:t xml:space="preserve"> </w:t>
                  </w:r>
                  <w:proofErr w:type="spellStart"/>
                  <w:r w:rsidRPr="00507B1E">
                    <w:rPr>
                      <w:rFonts w:ascii="Helvetica" w:eastAsia="Times New Roman" w:hAnsi="Helvetica" w:cs="Segoe UI"/>
                      <w:b/>
                      <w:bCs/>
                      <w:color w:val="202124"/>
                      <w:sz w:val="21"/>
                      <w:szCs w:val="21"/>
                      <w:u w:val="single"/>
                      <w:lang w:eastAsia="it-IT"/>
                    </w:rPr>
                    <w:t>Navalny</w:t>
                  </w:r>
                  <w:proofErr w:type="spellEnd"/>
                  <w:r w:rsidRPr="00507B1E">
                    <w:rPr>
                      <w:rFonts w:ascii="Helvetica" w:eastAsia="Times New Roman" w:hAnsi="Helvetica" w:cs="Segoe UI"/>
                      <w:color w:val="202124"/>
                      <w:sz w:val="21"/>
                      <w:szCs w:val="21"/>
                      <w:lang w:eastAsia="it-IT"/>
                    </w:rPr>
                    <w:t>.</w:t>
                  </w:r>
                </w:p>
              </w:tc>
            </w:tr>
          </w:tbl>
          <w:p w:rsidR="00507B1E" w:rsidRPr="00507B1E" w:rsidRDefault="00507B1E" w:rsidP="00507B1E">
            <w:pPr>
              <w:spacing w:after="0" w:line="240" w:lineRule="auto"/>
              <w:textAlignment w:val="top"/>
              <w:rPr>
                <w:rFonts w:ascii="Segoe UI" w:eastAsia="Times New Roman" w:hAnsi="Segoe UI" w:cs="Segoe UI"/>
                <w:sz w:val="2"/>
                <w:szCs w:val="2"/>
                <w:lang w:eastAsia="it-IT"/>
              </w:rPr>
            </w:pPr>
          </w:p>
        </w:tc>
      </w:tr>
    </w:tbl>
    <w:p w:rsidR="00507B1E" w:rsidRPr="00507B1E" w:rsidRDefault="00507B1E" w:rsidP="00507B1E">
      <w:pPr>
        <w:shd w:val="clear" w:color="auto" w:fill="FFFFFF"/>
        <w:spacing w:after="0" w:line="240" w:lineRule="auto"/>
        <w:jc w:val="center"/>
        <w:rPr>
          <w:rFonts w:ascii="Segoe UI" w:eastAsia="Times New Roman" w:hAnsi="Segoe UI" w:cs="Segoe UI"/>
          <w:vanish/>
          <w:color w:val="000000"/>
          <w:sz w:val="2"/>
          <w:szCs w:val="2"/>
          <w:lang w:eastAsia="it-IT"/>
        </w:rPr>
      </w:pPr>
    </w:p>
    <w:tbl>
      <w:tblPr>
        <w:tblW w:w="9000" w:type="dxa"/>
        <w:jc w:val="center"/>
        <w:shd w:val="clear" w:color="auto" w:fill="FFFFFF"/>
        <w:tblCellMar>
          <w:left w:w="0" w:type="dxa"/>
          <w:right w:w="0" w:type="dxa"/>
        </w:tblCellMar>
        <w:tblLook w:val="04A0" w:firstRow="1" w:lastRow="0" w:firstColumn="1" w:lastColumn="0" w:noHBand="0" w:noVBand="1"/>
      </w:tblPr>
      <w:tblGrid>
        <w:gridCol w:w="9000"/>
      </w:tblGrid>
      <w:tr w:rsidR="00507B1E" w:rsidRPr="00507B1E" w:rsidTr="00507B1E">
        <w:trPr>
          <w:jc w:val="center"/>
        </w:trPr>
        <w:tc>
          <w:tcPr>
            <w:tcW w:w="0" w:type="auto"/>
            <w:shd w:val="clear" w:color="auto" w:fill="FFFFFF"/>
            <w:tcMar>
              <w:top w:w="0" w:type="dxa"/>
              <w:left w:w="0" w:type="dxa"/>
              <w:bottom w:w="300" w:type="dxa"/>
              <w:right w:w="0" w:type="dxa"/>
            </w:tcMar>
            <w:vAlign w:val="center"/>
            <w:hideMark/>
          </w:tcPr>
          <w:tbl>
            <w:tblPr>
              <w:tblW w:w="5000" w:type="pct"/>
              <w:tblCellMar>
                <w:left w:w="0" w:type="dxa"/>
                <w:right w:w="0" w:type="dxa"/>
              </w:tblCellMar>
              <w:tblLook w:val="04A0" w:firstRow="1" w:lastRow="0" w:firstColumn="1" w:lastColumn="0" w:noHBand="0" w:noVBand="1"/>
            </w:tblPr>
            <w:tblGrid>
              <w:gridCol w:w="9000"/>
            </w:tblGrid>
            <w:tr w:rsidR="00507B1E" w:rsidRPr="00507B1E">
              <w:tc>
                <w:tcPr>
                  <w:tcW w:w="0" w:type="auto"/>
                  <w:tcMar>
                    <w:top w:w="0" w:type="dxa"/>
                    <w:left w:w="375" w:type="dxa"/>
                    <w:bottom w:w="0" w:type="dxa"/>
                    <w:right w:w="375" w:type="dxa"/>
                  </w:tcMar>
                  <w:vAlign w:val="center"/>
                  <w:hideMark/>
                </w:tcPr>
                <w:tbl>
                  <w:tblPr>
                    <w:tblW w:w="0" w:type="auto"/>
                    <w:jc w:val="center"/>
                    <w:tblCellMar>
                      <w:left w:w="0" w:type="dxa"/>
                      <w:right w:w="0" w:type="dxa"/>
                    </w:tblCellMar>
                    <w:tblLook w:val="04A0" w:firstRow="1" w:lastRow="0" w:firstColumn="1" w:lastColumn="0" w:noHBand="0" w:noVBand="1"/>
                  </w:tblPr>
                  <w:tblGrid>
                    <w:gridCol w:w="665"/>
                  </w:tblGrid>
                  <w:tr w:rsidR="00507B1E" w:rsidRPr="00507B1E">
                    <w:trPr>
                      <w:jc w:val="center"/>
                    </w:trPr>
                    <w:tc>
                      <w:tcPr>
                        <w:tcW w:w="0" w:type="auto"/>
                        <w:tcBorders>
                          <w:top w:val="nil"/>
                          <w:left w:val="nil"/>
                          <w:bottom w:val="nil"/>
                          <w:right w:val="nil"/>
                        </w:tcBorders>
                        <w:shd w:val="clear" w:color="auto" w:fill="FF0099"/>
                        <w:vAlign w:val="center"/>
                        <w:hideMark/>
                      </w:tcPr>
                      <w:p w:rsidR="00507B1E" w:rsidRPr="00507B1E" w:rsidRDefault="00507B1E" w:rsidP="00507B1E">
                        <w:pPr>
                          <w:spacing w:after="0" w:line="240" w:lineRule="auto"/>
                          <w:jc w:val="center"/>
                          <w:rPr>
                            <w:rFonts w:ascii="Segoe UI" w:eastAsia="Times New Roman" w:hAnsi="Segoe UI" w:cs="Segoe UI"/>
                            <w:sz w:val="20"/>
                            <w:szCs w:val="20"/>
                            <w:lang w:eastAsia="it-IT"/>
                          </w:rPr>
                        </w:pPr>
                        <w:hyperlink r:id="rId7" w:tgtFrame="_blank" w:history="1">
                          <w:r w:rsidRPr="00507B1E">
                            <w:rPr>
                              <w:rFonts w:ascii="Helvetica" w:eastAsia="Times New Roman" w:hAnsi="Helvetica" w:cs="Segoe UI"/>
                              <w:b/>
                              <w:bCs/>
                              <w:caps/>
                              <w:color w:val="FFFFFF"/>
                              <w:sz w:val="21"/>
                              <w:szCs w:val="21"/>
                              <w:shd w:val="clear" w:color="auto" w:fill="FF0099"/>
                              <w:lang w:eastAsia="it-IT"/>
                            </w:rPr>
                            <w:t>FIRMA</w:t>
                          </w:r>
                        </w:hyperlink>
                      </w:p>
                    </w:tc>
                  </w:tr>
                </w:tbl>
                <w:p w:rsidR="00507B1E" w:rsidRPr="00507B1E" w:rsidRDefault="00507B1E" w:rsidP="00507B1E">
                  <w:pPr>
                    <w:spacing w:after="0" w:line="240" w:lineRule="auto"/>
                    <w:jc w:val="center"/>
                    <w:rPr>
                      <w:rFonts w:ascii="Segoe UI" w:eastAsia="Times New Roman" w:hAnsi="Segoe UI" w:cs="Segoe UI"/>
                      <w:sz w:val="2"/>
                      <w:szCs w:val="2"/>
                      <w:lang w:eastAsia="it-IT"/>
                    </w:rPr>
                  </w:pPr>
                </w:p>
              </w:tc>
            </w:tr>
          </w:tbl>
          <w:p w:rsidR="00507B1E" w:rsidRPr="00507B1E" w:rsidRDefault="00507B1E" w:rsidP="00507B1E">
            <w:pPr>
              <w:spacing w:after="0" w:line="240" w:lineRule="auto"/>
              <w:textAlignment w:val="top"/>
              <w:rPr>
                <w:rFonts w:ascii="Segoe UI" w:eastAsia="Times New Roman" w:hAnsi="Segoe UI" w:cs="Segoe UI"/>
                <w:sz w:val="2"/>
                <w:szCs w:val="2"/>
                <w:lang w:eastAsia="it-IT"/>
              </w:rPr>
            </w:pPr>
          </w:p>
        </w:tc>
      </w:tr>
      <w:tr w:rsidR="00507B1E" w:rsidRPr="00507B1E" w:rsidTr="00507B1E">
        <w:tblPrEx>
          <w:shd w:val="clear" w:color="auto" w:fill="EFEFEF"/>
        </w:tblPrEx>
        <w:trPr>
          <w:jc w:val="center"/>
        </w:trPr>
        <w:tc>
          <w:tcPr>
            <w:tcW w:w="0" w:type="auto"/>
            <w:shd w:val="clear" w:color="auto" w:fill="EFEFEF"/>
            <w:tcMar>
              <w:top w:w="300" w:type="dxa"/>
              <w:left w:w="0" w:type="dxa"/>
              <w:bottom w:w="300" w:type="dxa"/>
              <w:right w:w="0" w:type="dxa"/>
            </w:tcMar>
            <w:vAlign w:val="center"/>
            <w:hideMark/>
          </w:tcPr>
          <w:tbl>
            <w:tblPr>
              <w:tblW w:w="5000" w:type="pct"/>
              <w:tblCellMar>
                <w:left w:w="0" w:type="dxa"/>
                <w:right w:w="0" w:type="dxa"/>
              </w:tblCellMar>
              <w:tblLook w:val="04A0" w:firstRow="1" w:lastRow="0" w:firstColumn="1" w:lastColumn="0" w:noHBand="0" w:noVBand="1"/>
            </w:tblPr>
            <w:tblGrid>
              <w:gridCol w:w="9000"/>
            </w:tblGrid>
            <w:tr w:rsidR="00507B1E" w:rsidRPr="00507B1E">
              <w:tc>
                <w:tcPr>
                  <w:tcW w:w="0" w:type="auto"/>
                  <w:tcMar>
                    <w:top w:w="0" w:type="dxa"/>
                    <w:left w:w="375" w:type="dxa"/>
                    <w:bottom w:w="0" w:type="dxa"/>
                    <w:right w:w="375" w:type="dxa"/>
                  </w:tcMar>
                  <w:vAlign w:val="center"/>
                  <w:hideMark/>
                </w:tcPr>
                <w:p w:rsidR="00CC5330" w:rsidRDefault="00507B1E" w:rsidP="00507B1E">
                  <w:pPr>
                    <w:spacing w:after="0" w:line="315" w:lineRule="atLeast"/>
                    <w:rPr>
                      <w:rFonts w:ascii="Helvetica" w:eastAsia="Times New Roman" w:hAnsi="Helvetica" w:cs="Segoe UI"/>
                      <w:i/>
                      <w:iCs/>
                      <w:color w:val="202124"/>
                      <w:sz w:val="21"/>
                      <w:szCs w:val="21"/>
                      <w:lang w:eastAsia="it-IT"/>
                    </w:rPr>
                  </w:pPr>
                  <w:r w:rsidRPr="00507B1E">
                    <w:rPr>
                      <w:rFonts w:ascii="Helvetica" w:eastAsia="Times New Roman" w:hAnsi="Helvetica" w:cs="Segoe UI"/>
                      <w:b/>
                      <w:bCs/>
                      <w:i/>
                      <w:iCs/>
                      <w:color w:val="202124"/>
                      <w:sz w:val="21"/>
                      <w:szCs w:val="21"/>
                      <w:lang w:eastAsia="it-IT"/>
                    </w:rPr>
                    <w:t>Ti hanno ucciso</w:t>
                  </w:r>
                  <w:r w:rsidRPr="00507B1E">
                    <w:rPr>
                      <w:rFonts w:ascii="Helvetica" w:eastAsia="Times New Roman" w:hAnsi="Helvetica" w:cs="Segoe UI"/>
                      <w:i/>
                      <w:iCs/>
                      <w:color w:val="202124"/>
                      <w:sz w:val="21"/>
                      <w:szCs w:val="21"/>
                      <w:lang w:eastAsia="it-IT"/>
                    </w:rPr>
                    <w:t>.</w:t>
                  </w:r>
                  <w:r w:rsidRPr="00507B1E">
                    <w:rPr>
                      <w:rFonts w:ascii="Helvetica" w:eastAsia="Times New Roman" w:hAnsi="Helvetica" w:cs="Segoe UI"/>
                      <w:i/>
                      <w:iCs/>
                      <w:color w:val="202124"/>
                      <w:sz w:val="21"/>
                      <w:szCs w:val="21"/>
                      <w:lang w:eastAsia="it-IT"/>
                    </w:rPr>
                    <w:br/>
                  </w:r>
                  <w:r w:rsidRPr="00507B1E">
                    <w:rPr>
                      <w:rFonts w:ascii="Helvetica" w:eastAsia="Times New Roman" w:hAnsi="Helvetica" w:cs="Segoe UI"/>
                      <w:i/>
                      <w:iCs/>
                      <w:color w:val="202124"/>
                      <w:sz w:val="21"/>
                      <w:szCs w:val="21"/>
                      <w:lang w:eastAsia="it-IT"/>
                    </w:rPr>
                    <w:br/>
                    <w:t>Milioni di noi oggi piangono la tua morte con la tua famiglia e rendono tributo alla tua memoria.</w:t>
                  </w:r>
                  <w:r w:rsidRPr="00507B1E">
                    <w:rPr>
                      <w:rFonts w:ascii="Helvetica" w:eastAsia="Times New Roman" w:hAnsi="Helvetica" w:cs="Segoe UI"/>
                      <w:color w:val="202124"/>
                      <w:sz w:val="21"/>
                      <w:szCs w:val="21"/>
                      <w:lang w:eastAsia="it-IT"/>
                    </w:rPr>
                    <w:br/>
                  </w:r>
                  <w:r w:rsidRPr="00507B1E">
                    <w:rPr>
                      <w:rFonts w:ascii="Helvetica" w:eastAsia="Times New Roman" w:hAnsi="Helvetica" w:cs="Segoe UI"/>
                      <w:i/>
                      <w:iCs/>
                      <w:color w:val="202124"/>
                      <w:sz w:val="21"/>
                      <w:szCs w:val="21"/>
                      <w:lang w:eastAsia="it-IT"/>
                    </w:rPr>
                    <w:br/>
                  </w:r>
                  <w:r w:rsidRPr="00507B1E">
                    <w:rPr>
                      <w:rFonts w:ascii="Helvetica" w:eastAsia="Times New Roman" w:hAnsi="Helvetica" w:cs="Segoe UI"/>
                      <w:b/>
                      <w:bCs/>
                      <w:i/>
                      <w:iCs/>
                      <w:color w:val="202124"/>
                      <w:sz w:val="21"/>
                      <w:szCs w:val="21"/>
                      <w:lang w:eastAsia="it-IT"/>
                    </w:rPr>
                    <w:t>Non ci sono parole per descrivere il tuo coraggio.</w:t>
                  </w:r>
                  <w:r w:rsidRPr="00507B1E">
                    <w:rPr>
                      <w:rFonts w:ascii="Helvetica" w:eastAsia="Times New Roman" w:hAnsi="Helvetica" w:cs="Segoe UI"/>
                      <w:i/>
                      <w:iCs/>
                      <w:color w:val="202124"/>
                      <w:sz w:val="21"/>
                      <w:szCs w:val="21"/>
                      <w:lang w:eastAsia="it-IT"/>
                    </w:rPr>
                    <w:t> Quel coraggio che tutti i dittatori da sempre temono perché spinge le persone a ribellarsi alla tirannia.</w:t>
                  </w:r>
                  <w:r w:rsidRPr="00507B1E">
                    <w:rPr>
                      <w:rFonts w:ascii="Helvetica" w:eastAsia="Times New Roman" w:hAnsi="Helvetica" w:cs="Segoe UI"/>
                      <w:color w:val="202124"/>
                      <w:sz w:val="21"/>
                      <w:szCs w:val="21"/>
                      <w:lang w:eastAsia="it-IT"/>
                    </w:rPr>
                    <w:br/>
                  </w:r>
                  <w:r w:rsidRPr="00507B1E">
                    <w:rPr>
                      <w:rFonts w:ascii="Helvetica" w:eastAsia="Times New Roman" w:hAnsi="Helvetica" w:cs="Segoe UI"/>
                      <w:i/>
                      <w:iCs/>
                      <w:color w:val="202124"/>
                      <w:sz w:val="21"/>
                      <w:szCs w:val="21"/>
                      <w:lang w:eastAsia="it-IT"/>
                    </w:rPr>
                    <w:br/>
                  </w:r>
                  <w:r w:rsidRPr="00507B1E">
                    <w:rPr>
                      <w:rFonts w:ascii="Helvetica" w:eastAsia="Times New Roman" w:hAnsi="Helvetica" w:cs="Segoe UI"/>
                      <w:b/>
                      <w:bCs/>
                      <w:i/>
                      <w:iCs/>
                      <w:color w:val="202124"/>
                      <w:sz w:val="21"/>
                      <w:szCs w:val="21"/>
                      <w:lang w:eastAsia="it-IT"/>
                    </w:rPr>
                    <w:t>Il prezzo che hai dovuto pagare è altissimo</w:t>
                  </w:r>
                  <w:r w:rsidRPr="00507B1E">
                    <w:rPr>
                      <w:rFonts w:ascii="Helvetica" w:eastAsia="Times New Roman" w:hAnsi="Helvetica" w:cs="Segoe UI"/>
                      <w:i/>
                      <w:iCs/>
                      <w:color w:val="202124"/>
                      <w:sz w:val="21"/>
                      <w:szCs w:val="21"/>
                      <w:lang w:eastAsia="it-IT"/>
                    </w:rPr>
                    <w:t>: avvelenato, imprigionato e ora la morte.</w:t>
                  </w:r>
                  <w:r w:rsidRPr="00507B1E">
                    <w:rPr>
                      <w:rFonts w:ascii="Helvetica" w:eastAsia="Times New Roman" w:hAnsi="Helvetica" w:cs="Segoe UI"/>
                      <w:i/>
                      <w:iCs/>
                      <w:color w:val="202124"/>
                      <w:sz w:val="21"/>
                      <w:szCs w:val="21"/>
                      <w:lang w:eastAsia="it-IT"/>
                    </w:rPr>
                    <w:br/>
                  </w:r>
                  <w:r w:rsidRPr="00507B1E">
                    <w:rPr>
                      <w:rFonts w:ascii="Helvetica" w:eastAsia="Times New Roman" w:hAnsi="Helvetica" w:cs="Segoe UI"/>
                      <w:color w:val="202124"/>
                      <w:sz w:val="21"/>
                      <w:szCs w:val="21"/>
                      <w:lang w:eastAsia="it-IT"/>
                    </w:rPr>
                    <w:br/>
                  </w:r>
                  <w:r w:rsidRPr="00507B1E">
                    <w:rPr>
                      <w:rFonts w:ascii="Helvetica" w:eastAsia="Times New Roman" w:hAnsi="Helvetica" w:cs="Segoe UI"/>
                      <w:b/>
                      <w:bCs/>
                      <w:i/>
                      <w:iCs/>
                      <w:color w:val="202124"/>
                      <w:sz w:val="21"/>
                      <w:szCs w:val="21"/>
                      <w:lang w:eastAsia="it-IT"/>
                    </w:rPr>
                    <w:t>Stiamo trattenendo il respiro</w:t>
                  </w:r>
                  <w:r w:rsidRPr="00507B1E">
                    <w:rPr>
                      <w:rFonts w:ascii="Helvetica" w:eastAsia="Times New Roman" w:hAnsi="Helvetica" w:cs="Segoe UI"/>
                      <w:i/>
                      <w:iCs/>
                      <w:color w:val="202124"/>
                      <w:sz w:val="21"/>
                      <w:szCs w:val="21"/>
                      <w:lang w:eastAsia="it-IT"/>
                    </w:rPr>
                    <w:t> mentre infuriano le guerre in Ucraina e nel Medio Oriente. Di fronte a questi tempi bui, la tua eredità ci darà forza. Non possiamo arrenderci davanti alla distruzione delle nostre democrazie.</w:t>
                  </w:r>
                  <w:r w:rsidRPr="00507B1E">
                    <w:rPr>
                      <w:rFonts w:ascii="Helvetica" w:eastAsia="Times New Roman" w:hAnsi="Helvetica" w:cs="Segoe UI"/>
                      <w:i/>
                      <w:iCs/>
                      <w:color w:val="202124"/>
                      <w:sz w:val="21"/>
                      <w:szCs w:val="21"/>
                      <w:lang w:eastAsia="it-IT"/>
                    </w:rPr>
                    <w:br/>
                  </w:r>
                  <w:r w:rsidRPr="00507B1E">
                    <w:rPr>
                      <w:rFonts w:ascii="Helvetica" w:eastAsia="Times New Roman" w:hAnsi="Helvetica" w:cs="Segoe UI"/>
                      <w:i/>
                      <w:iCs/>
                      <w:color w:val="202124"/>
                      <w:sz w:val="21"/>
                      <w:szCs w:val="21"/>
                      <w:lang w:eastAsia="it-IT"/>
                    </w:rPr>
                    <w:br/>
                    <w:t>La tua memoria sarà la nostra forza - </w:t>
                  </w:r>
                  <w:proofErr w:type="spellStart"/>
                  <w:r w:rsidRPr="00507B1E">
                    <w:rPr>
                      <w:rFonts w:ascii="Helvetica" w:eastAsia="Times New Roman" w:hAnsi="Helvetica" w:cs="Segoe UI"/>
                      <w:b/>
                      <w:bCs/>
                      <w:i/>
                      <w:iCs/>
                      <w:color w:val="202124"/>
                      <w:sz w:val="21"/>
                      <w:szCs w:val="21"/>
                      <w:lang w:eastAsia="it-IT"/>
                    </w:rPr>
                    <w:t>Rest</w:t>
                  </w:r>
                  <w:proofErr w:type="spellEnd"/>
                  <w:r w:rsidRPr="00507B1E">
                    <w:rPr>
                      <w:rFonts w:ascii="Helvetica" w:eastAsia="Times New Roman" w:hAnsi="Helvetica" w:cs="Segoe UI"/>
                      <w:b/>
                      <w:bCs/>
                      <w:i/>
                      <w:iCs/>
                      <w:color w:val="202124"/>
                      <w:sz w:val="21"/>
                      <w:szCs w:val="21"/>
                      <w:lang w:eastAsia="it-IT"/>
                    </w:rPr>
                    <w:t xml:space="preserve"> in </w:t>
                  </w:r>
                  <w:proofErr w:type="spellStart"/>
                  <w:proofErr w:type="gramStart"/>
                  <w:r w:rsidRPr="00507B1E">
                    <w:rPr>
                      <w:rFonts w:ascii="Helvetica" w:eastAsia="Times New Roman" w:hAnsi="Helvetica" w:cs="Segoe UI"/>
                      <w:b/>
                      <w:bCs/>
                      <w:i/>
                      <w:iCs/>
                      <w:color w:val="202124"/>
                      <w:sz w:val="21"/>
                      <w:szCs w:val="21"/>
                      <w:lang w:eastAsia="it-IT"/>
                    </w:rPr>
                    <w:t>power</w:t>
                  </w:r>
                  <w:proofErr w:type="spellEnd"/>
                  <w:r w:rsidRPr="00507B1E">
                    <w:rPr>
                      <w:rFonts w:ascii="Helvetica" w:eastAsia="Times New Roman" w:hAnsi="Helvetica" w:cs="Segoe UI"/>
                      <w:i/>
                      <w:iCs/>
                      <w:color w:val="202124"/>
                      <w:sz w:val="21"/>
                      <w:szCs w:val="21"/>
                      <w:lang w:eastAsia="it-IT"/>
                    </w:rPr>
                    <w:t>,</w:t>
                  </w:r>
                  <w:r w:rsidRPr="00507B1E">
                    <w:rPr>
                      <w:rFonts w:ascii="Helvetica" w:eastAsia="Times New Roman" w:hAnsi="Helvetica" w:cs="Segoe UI"/>
                      <w:i/>
                      <w:iCs/>
                      <w:color w:val="202124"/>
                      <w:sz w:val="21"/>
                      <w:szCs w:val="21"/>
                      <w:lang w:eastAsia="it-IT"/>
                    </w:rPr>
                    <w:br/>
                  </w:r>
                  <w:r w:rsidRPr="00507B1E">
                    <w:rPr>
                      <w:rFonts w:ascii="Helvetica" w:eastAsia="Times New Roman" w:hAnsi="Helvetica" w:cs="Segoe UI"/>
                      <w:i/>
                      <w:iCs/>
                      <w:color w:val="202124"/>
                      <w:sz w:val="21"/>
                      <w:szCs w:val="21"/>
                      <w:lang w:eastAsia="it-IT"/>
                    </w:rPr>
                    <w:br/>
                    <w:t>Persone</w:t>
                  </w:r>
                  <w:proofErr w:type="gramEnd"/>
                  <w:r w:rsidRPr="00507B1E">
                    <w:rPr>
                      <w:rFonts w:ascii="Helvetica" w:eastAsia="Times New Roman" w:hAnsi="Helvetica" w:cs="Segoe UI"/>
                      <w:i/>
                      <w:iCs/>
                      <w:color w:val="202124"/>
                      <w:sz w:val="21"/>
                      <w:szCs w:val="21"/>
                      <w:lang w:eastAsia="it-IT"/>
                    </w:rPr>
                    <w:t xml:space="preserve"> da tutto il mondo</w:t>
                  </w:r>
                  <w:r w:rsidR="001C256F">
                    <w:rPr>
                      <w:rFonts w:ascii="Helvetica" w:eastAsia="Times New Roman" w:hAnsi="Helvetica" w:cs="Segoe UI"/>
                      <w:i/>
                      <w:iCs/>
                      <w:color w:val="202124"/>
                      <w:sz w:val="21"/>
                      <w:szCs w:val="21"/>
                      <w:lang w:eastAsia="it-IT"/>
                    </w:rPr>
                    <w:t xml:space="preserve">                 </w:t>
                  </w:r>
                </w:p>
                <w:tbl>
                  <w:tblPr>
                    <w:tblW w:w="0" w:type="auto"/>
                    <w:jc w:val="center"/>
                    <w:tblCellMar>
                      <w:left w:w="0" w:type="dxa"/>
                      <w:right w:w="0" w:type="dxa"/>
                    </w:tblCellMar>
                    <w:tblLook w:val="04A0" w:firstRow="1" w:lastRow="0" w:firstColumn="1" w:lastColumn="0" w:noHBand="0" w:noVBand="1"/>
                  </w:tblPr>
                  <w:tblGrid>
                    <w:gridCol w:w="665"/>
                  </w:tblGrid>
                  <w:tr w:rsidR="00CC5330" w:rsidRPr="00507B1E" w:rsidTr="0068503E">
                    <w:trPr>
                      <w:jc w:val="center"/>
                    </w:trPr>
                    <w:tc>
                      <w:tcPr>
                        <w:tcW w:w="0" w:type="auto"/>
                        <w:tcBorders>
                          <w:top w:val="nil"/>
                          <w:left w:val="nil"/>
                          <w:bottom w:val="nil"/>
                          <w:right w:val="nil"/>
                        </w:tcBorders>
                        <w:shd w:val="clear" w:color="auto" w:fill="FF0099"/>
                        <w:vAlign w:val="center"/>
                        <w:hideMark/>
                      </w:tcPr>
                      <w:p w:rsidR="00CC5330" w:rsidRPr="00507B1E" w:rsidRDefault="00CC5330" w:rsidP="00CC5330">
                        <w:pPr>
                          <w:spacing w:after="0" w:line="240" w:lineRule="auto"/>
                          <w:jc w:val="center"/>
                          <w:rPr>
                            <w:rFonts w:ascii="Segoe UI" w:eastAsia="Times New Roman" w:hAnsi="Segoe UI" w:cs="Segoe UI"/>
                            <w:sz w:val="20"/>
                            <w:szCs w:val="20"/>
                            <w:lang w:eastAsia="it-IT"/>
                          </w:rPr>
                        </w:pPr>
                        <w:hyperlink r:id="rId8" w:tgtFrame="_blank" w:history="1">
                          <w:r w:rsidRPr="00507B1E">
                            <w:rPr>
                              <w:rFonts w:ascii="Helvetica" w:eastAsia="Times New Roman" w:hAnsi="Helvetica" w:cs="Segoe UI"/>
                              <w:b/>
                              <w:bCs/>
                              <w:caps/>
                              <w:color w:val="FFFFFF"/>
                              <w:sz w:val="21"/>
                              <w:szCs w:val="21"/>
                              <w:shd w:val="clear" w:color="auto" w:fill="FF0099"/>
                              <w:lang w:eastAsia="it-IT"/>
                            </w:rPr>
                            <w:t>FIRMA</w:t>
                          </w:r>
                        </w:hyperlink>
                      </w:p>
                    </w:tc>
                  </w:tr>
                </w:tbl>
                <w:p w:rsidR="00CC5330" w:rsidRPr="00507B1E" w:rsidRDefault="00CC5330" w:rsidP="00CC5330">
                  <w:pPr>
                    <w:spacing w:after="0" w:line="315" w:lineRule="atLeast"/>
                    <w:rPr>
                      <w:rFonts w:ascii="Helvetica" w:eastAsia="Times New Roman" w:hAnsi="Helvetica" w:cs="Segoe UI"/>
                      <w:color w:val="202124"/>
                      <w:sz w:val="21"/>
                      <w:szCs w:val="21"/>
                      <w:lang w:eastAsia="it-IT"/>
                    </w:rPr>
                  </w:pPr>
                </w:p>
                <w:p w:rsidR="00CC5330" w:rsidRPr="00507B1E" w:rsidRDefault="001C256F" w:rsidP="00507B1E">
                  <w:pPr>
                    <w:spacing w:after="0" w:line="315" w:lineRule="atLeast"/>
                    <w:rPr>
                      <w:rFonts w:ascii="Helvetica" w:eastAsia="Times New Roman" w:hAnsi="Helvetica" w:cs="Segoe UI"/>
                      <w:color w:val="202124"/>
                      <w:sz w:val="21"/>
                      <w:szCs w:val="21"/>
                      <w:lang w:eastAsia="it-IT"/>
                    </w:rPr>
                  </w:pPr>
                  <w:r>
                    <w:rPr>
                      <w:rFonts w:ascii="Helvetica" w:eastAsia="Times New Roman" w:hAnsi="Helvetica" w:cs="Segoe UI"/>
                      <w:i/>
                      <w:iCs/>
                      <w:color w:val="202124"/>
                      <w:sz w:val="21"/>
                      <w:szCs w:val="21"/>
                      <w:lang w:eastAsia="it-IT"/>
                    </w:rPr>
                    <w:t xml:space="preserve"> </w:t>
                  </w:r>
                </w:p>
                <w:p w:rsidR="00507B1E" w:rsidRPr="00507B1E" w:rsidRDefault="00507B1E" w:rsidP="00CC5330">
                  <w:pPr>
                    <w:spacing w:after="0" w:line="315" w:lineRule="atLeast"/>
                    <w:rPr>
                      <w:rFonts w:ascii="Helvetica" w:eastAsia="Times New Roman" w:hAnsi="Helvetica" w:cs="Segoe UI"/>
                      <w:color w:val="202124"/>
                      <w:sz w:val="21"/>
                      <w:szCs w:val="21"/>
                      <w:lang w:eastAsia="it-IT"/>
                    </w:rPr>
                  </w:pPr>
                </w:p>
              </w:tc>
            </w:tr>
            <w:tr w:rsidR="00507B1E" w:rsidRPr="00507B1E">
              <w:tc>
                <w:tcPr>
                  <w:tcW w:w="0" w:type="auto"/>
                  <w:tcMar>
                    <w:top w:w="360" w:type="dxa"/>
                    <w:left w:w="375" w:type="dxa"/>
                    <w:bottom w:w="0" w:type="dxa"/>
                    <w:right w:w="375" w:type="dxa"/>
                  </w:tcMar>
                  <w:vAlign w:val="center"/>
                  <w:hideMark/>
                </w:tcPr>
                <w:p w:rsidR="00507B1E" w:rsidRPr="00507B1E" w:rsidRDefault="00507B1E" w:rsidP="00CC5330">
                  <w:pPr>
                    <w:spacing w:after="0" w:line="240" w:lineRule="auto"/>
                    <w:rPr>
                      <w:rFonts w:ascii="Segoe UI" w:eastAsia="Times New Roman" w:hAnsi="Segoe UI" w:cs="Segoe UI"/>
                      <w:sz w:val="2"/>
                      <w:szCs w:val="2"/>
                      <w:lang w:eastAsia="it-IT"/>
                    </w:rPr>
                  </w:pPr>
                </w:p>
              </w:tc>
            </w:tr>
          </w:tbl>
          <w:p w:rsidR="00507B1E" w:rsidRPr="00507B1E" w:rsidRDefault="00507B1E" w:rsidP="00507B1E">
            <w:pPr>
              <w:spacing w:after="0" w:line="240" w:lineRule="auto"/>
              <w:textAlignment w:val="top"/>
              <w:rPr>
                <w:rFonts w:ascii="Segoe UI" w:eastAsia="Times New Roman" w:hAnsi="Segoe UI" w:cs="Segoe UI"/>
                <w:sz w:val="2"/>
                <w:szCs w:val="2"/>
                <w:lang w:eastAsia="it-IT"/>
              </w:rPr>
            </w:pPr>
          </w:p>
        </w:tc>
      </w:tr>
    </w:tbl>
    <w:p w:rsidR="00507B1E" w:rsidRPr="00507B1E" w:rsidRDefault="00507B1E" w:rsidP="00507B1E">
      <w:pPr>
        <w:shd w:val="clear" w:color="auto" w:fill="FFFFFF"/>
        <w:spacing w:after="0" w:line="240" w:lineRule="auto"/>
        <w:jc w:val="center"/>
        <w:rPr>
          <w:rFonts w:ascii="Segoe UI" w:eastAsia="Times New Roman" w:hAnsi="Segoe UI" w:cs="Segoe UI"/>
          <w:vanish/>
          <w:color w:val="000000"/>
          <w:sz w:val="2"/>
          <w:szCs w:val="2"/>
          <w:lang w:eastAsia="it-IT"/>
        </w:rPr>
      </w:pPr>
    </w:p>
    <w:tbl>
      <w:tblPr>
        <w:tblW w:w="9000" w:type="dxa"/>
        <w:jc w:val="center"/>
        <w:shd w:val="clear" w:color="auto" w:fill="FFFFFF"/>
        <w:tblCellMar>
          <w:left w:w="0" w:type="dxa"/>
          <w:right w:w="0" w:type="dxa"/>
        </w:tblCellMar>
        <w:tblLook w:val="04A0" w:firstRow="1" w:lastRow="0" w:firstColumn="1" w:lastColumn="0" w:noHBand="0" w:noVBand="1"/>
      </w:tblPr>
      <w:tblGrid>
        <w:gridCol w:w="9000"/>
      </w:tblGrid>
      <w:tr w:rsidR="00507B1E" w:rsidRPr="00507B1E" w:rsidTr="00507B1E">
        <w:trPr>
          <w:jc w:val="center"/>
        </w:trPr>
        <w:tc>
          <w:tcPr>
            <w:tcW w:w="0" w:type="auto"/>
            <w:shd w:val="clear" w:color="auto" w:fill="FFFFFF"/>
            <w:tcMar>
              <w:top w:w="300" w:type="dxa"/>
              <w:left w:w="0" w:type="dxa"/>
              <w:bottom w:w="300" w:type="dxa"/>
              <w:right w:w="0" w:type="dxa"/>
            </w:tcMar>
            <w:vAlign w:val="center"/>
            <w:hideMark/>
          </w:tcPr>
          <w:p w:rsidR="00507B1E" w:rsidRPr="00507B1E" w:rsidRDefault="00507B1E" w:rsidP="00507B1E">
            <w:pPr>
              <w:shd w:val="clear" w:color="auto" w:fill="EFEFEF"/>
              <w:spacing w:after="0" w:line="240" w:lineRule="auto"/>
              <w:jc w:val="center"/>
              <w:rPr>
                <w:rFonts w:ascii="Segoe UI" w:eastAsia="Times New Roman" w:hAnsi="Segoe UI" w:cs="Segoe UI"/>
                <w:color w:val="000000"/>
                <w:sz w:val="2"/>
                <w:szCs w:val="2"/>
                <w:lang w:eastAsia="it-IT"/>
              </w:rPr>
            </w:pPr>
          </w:p>
        </w:tc>
      </w:tr>
    </w:tbl>
    <w:p w:rsidR="001C256F" w:rsidRDefault="001C256F" w:rsidP="001C256F">
      <w:pPr>
        <w:rPr>
          <w:rFonts w:ascii="Roboto" w:hAnsi="Roboto"/>
          <w:b/>
          <w:bCs/>
          <w:color w:val="333333"/>
          <w:sz w:val="23"/>
          <w:szCs w:val="23"/>
          <w:shd w:val="clear" w:color="auto" w:fill="FFFFFF"/>
        </w:rPr>
      </w:pPr>
      <w:r>
        <w:rPr>
          <w:rFonts w:ascii="Roboto" w:hAnsi="Roboto"/>
          <w:b/>
          <w:bCs/>
          <w:color w:val="333333"/>
          <w:sz w:val="23"/>
          <w:szCs w:val="23"/>
          <w:shd w:val="clear" w:color="auto" w:fill="FFFFFF"/>
        </w:rPr>
        <w:t xml:space="preserve">Legge regione </w:t>
      </w:r>
      <w:proofErr w:type="spellStart"/>
      <w:r>
        <w:rPr>
          <w:rFonts w:ascii="Roboto" w:hAnsi="Roboto"/>
          <w:b/>
          <w:bCs/>
          <w:color w:val="333333"/>
          <w:sz w:val="23"/>
          <w:szCs w:val="23"/>
          <w:shd w:val="clear" w:color="auto" w:fill="FFFFFF"/>
        </w:rPr>
        <w:t>lazio</w:t>
      </w:r>
      <w:proofErr w:type="spellEnd"/>
      <w:r>
        <w:rPr>
          <w:rFonts w:ascii="Roboto" w:hAnsi="Roboto"/>
          <w:b/>
          <w:bCs/>
          <w:color w:val="333333"/>
          <w:sz w:val="23"/>
          <w:szCs w:val="23"/>
          <w:shd w:val="clear" w:color="auto" w:fill="FFFFFF"/>
        </w:rPr>
        <w:t xml:space="preserve"> n.1 del 2020</w:t>
      </w:r>
    </w:p>
    <w:p w:rsidR="001C256F" w:rsidRDefault="001C256F" w:rsidP="001C256F">
      <w:pPr>
        <w:rPr>
          <w:rFonts w:ascii="Roboto" w:hAnsi="Roboto"/>
          <w:color w:val="555555"/>
          <w:sz w:val="23"/>
          <w:szCs w:val="23"/>
          <w:shd w:val="clear" w:color="auto" w:fill="FFFFFF"/>
        </w:rPr>
      </w:pPr>
      <w:r>
        <w:rPr>
          <w:rFonts w:ascii="Roboto" w:hAnsi="Roboto"/>
          <w:b/>
          <w:bCs/>
          <w:color w:val="333333"/>
          <w:sz w:val="23"/>
          <w:szCs w:val="23"/>
          <w:shd w:val="clear" w:color="auto" w:fill="FFFFFF"/>
        </w:rPr>
        <w:t>134.</w:t>
      </w:r>
      <w:r>
        <w:rPr>
          <w:rFonts w:ascii="Roboto" w:hAnsi="Roboto"/>
          <w:color w:val="555555"/>
          <w:sz w:val="23"/>
          <w:szCs w:val="23"/>
          <w:shd w:val="clear" w:color="auto" w:fill="FFFFFF"/>
        </w:rPr>
        <w:t> La Regione promuove interventi diretti a fronteggiare situazioni straordinarie di emergenza abitativa riguardanti nuclei familiari in condizioni documentate di particolare disagio economico.</w:t>
      </w:r>
    </w:p>
    <w:p w:rsidR="001C256F" w:rsidRDefault="001C256F" w:rsidP="001C256F">
      <w:pPr>
        <w:pStyle w:val="NormaleWeb"/>
        <w:shd w:val="clear" w:color="auto" w:fill="FFFFFF"/>
        <w:spacing w:before="0" w:beforeAutospacing="0" w:after="225" w:afterAutospacing="0" w:line="345" w:lineRule="atLeast"/>
        <w:jc w:val="both"/>
        <w:textAlignment w:val="baseline"/>
        <w:rPr>
          <w:rFonts w:ascii="Roboto" w:hAnsi="Roboto"/>
          <w:color w:val="555555"/>
          <w:sz w:val="23"/>
          <w:szCs w:val="23"/>
        </w:rPr>
      </w:pPr>
      <w:r>
        <w:rPr>
          <w:rFonts w:ascii="Roboto" w:hAnsi="Roboto"/>
          <w:b/>
          <w:bCs/>
          <w:color w:val="333333"/>
          <w:sz w:val="23"/>
          <w:szCs w:val="23"/>
        </w:rPr>
        <w:t>136. </w:t>
      </w:r>
      <w:r>
        <w:rPr>
          <w:rFonts w:ascii="Roboto" w:hAnsi="Roboto"/>
          <w:color w:val="555555"/>
          <w:sz w:val="23"/>
          <w:szCs w:val="23"/>
        </w:rPr>
        <w:t>Per le finalità di cui al comma 134:</w:t>
      </w:r>
    </w:p>
    <w:p w:rsidR="001C256F" w:rsidRDefault="001C256F" w:rsidP="001C256F">
      <w:pPr>
        <w:pStyle w:val="NormaleWeb"/>
        <w:shd w:val="clear" w:color="auto" w:fill="FFFFFF"/>
        <w:spacing w:before="0" w:beforeAutospacing="0" w:after="0" w:afterAutospacing="0" w:line="345" w:lineRule="atLeast"/>
        <w:jc w:val="both"/>
        <w:textAlignment w:val="baseline"/>
        <w:rPr>
          <w:rFonts w:ascii="Roboto" w:hAnsi="Roboto"/>
          <w:color w:val="555555"/>
          <w:sz w:val="23"/>
          <w:szCs w:val="23"/>
        </w:rPr>
      </w:pPr>
      <w:r>
        <w:rPr>
          <w:rFonts w:ascii="Roboto" w:hAnsi="Roboto"/>
          <w:color w:val="555555"/>
          <w:sz w:val="23"/>
          <w:szCs w:val="23"/>
        </w:rPr>
        <w:lastRenderedPageBreak/>
        <w:t>a) fermo restando quanto previsto dall’</w:t>
      </w:r>
      <w:hyperlink r:id="rId9" w:anchor="art4" w:tgtFrame="_blank" w:history="1">
        <w:r>
          <w:rPr>
            <w:rStyle w:val="Enfasigrassetto"/>
            <w:rFonts w:ascii="inherit" w:hAnsi="inherit"/>
            <w:color w:val="333333"/>
            <w:sz w:val="23"/>
            <w:szCs w:val="23"/>
            <w:bdr w:val="none" w:sz="0" w:space="0" w:color="auto" w:frame="1"/>
          </w:rPr>
          <w:t>articolo 4, comma 1, lettera c), della legge regionale 6 agosto 1999, n. 12</w:t>
        </w:r>
        <w:r>
          <w:rPr>
            <w:rStyle w:val="Collegamentoipertestuale"/>
            <w:rFonts w:ascii="Roboto" w:hAnsi="Roboto"/>
            <w:color w:val="C62020"/>
            <w:sz w:val="23"/>
            <w:szCs w:val="23"/>
            <w:u w:val="none"/>
            <w:bdr w:val="none" w:sz="0" w:space="0" w:color="auto" w:frame="1"/>
          </w:rPr>
          <w:t> </w:t>
        </w:r>
      </w:hyperlink>
      <w:r>
        <w:rPr>
          <w:rFonts w:ascii="Roboto" w:hAnsi="Roboto"/>
          <w:color w:val="555555"/>
          <w:sz w:val="23"/>
          <w:szCs w:val="23"/>
        </w:rPr>
        <w:t>(Disciplina delle funzioni amministrative regionali e locali in materia di edilizia residenziale pubblica) e dal regolamento di cui all’</w:t>
      </w:r>
      <w:hyperlink r:id="rId10" w:anchor="art17" w:tgtFrame="_blank" w:history="1">
        <w:r>
          <w:rPr>
            <w:rStyle w:val="Enfasigrassetto"/>
            <w:rFonts w:ascii="inherit" w:hAnsi="inherit"/>
            <w:color w:val="333333"/>
            <w:sz w:val="23"/>
            <w:szCs w:val="23"/>
            <w:bdr w:val="none" w:sz="0" w:space="0" w:color="auto" w:frame="1"/>
          </w:rPr>
          <w:t>articolo 17</w:t>
        </w:r>
      </w:hyperlink>
      <w:r>
        <w:rPr>
          <w:rFonts w:ascii="Roboto" w:hAnsi="Roboto"/>
          <w:color w:val="555555"/>
          <w:sz w:val="23"/>
          <w:szCs w:val="23"/>
        </w:rPr>
        <w:t>, comma 1, della medesima legge regionale, i comuni e le ATER assegnano alloggi, in misura non superiore ad un ulteriore 10 per cento degli alloggi di cui all’</w:t>
      </w:r>
      <w:hyperlink r:id="rId11" w:anchor="art10" w:tgtFrame="_blank" w:history="1">
        <w:r>
          <w:rPr>
            <w:rStyle w:val="Enfasigrassetto"/>
            <w:rFonts w:ascii="inherit" w:hAnsi="inherit"/>
            <w:color w:val="333333"/>
            <w:sz w:val="23"/>
            <w:szCs w:val="23"/>
            <w:bdr w:val="none" w:sz="0" w:space="0" w:color="auto" w:frame="1"/>
          </w:rPr>
          <w:t xml:space="preserve">articolo 10 della citata </w:t>
        </w:r>
        <w:proofErr w:type="spellStart"/>
        <w:r>
          <w:rPr>
            <w:rStyle w:val="Enfasigrassetto"/>
            <w:rFonts w:ascii="inherit" w:hAnsi="inherit"/>
            <w:color w:val="333333"/>
            <w:sz w:val="23"/>
            <w:szCs w:val="23"/>
            <w:bdr w:val="none" w:sz="0" w:space="0" w:color="auto" w:frame="1"/>
          </w:rPr>
          <w:t>l.r</w:t>
        </w:r>
        <w:proofErr w:type="spellEnd"/>
        <w:r>
          <w:rPr>
            <w:rStyle w:val="Enfasigrassetto"/>
            <w:rFonts w:ascii="inherit" w:hAnsi="inherit"/>
            <w:color w:val="333333"/>
            <w:sz w:val="23"/>
            <w:szCs w:val="23"/>
            <w:bdr w:val="none" w:sz="0" w:space="0" w:color="auto" w:frame="1"/>
          </w:rPr>
          <w:t>. 12/1999,</w:t>
        </w:r>
      </w:hyperlink>
      <w:r>
        <w:rPr>
          <w:rFonts w:ascii="Roboto" w:hAnsi="Roboto"/>
          <w:color w:val="555555"/>
          <w:sz w:val="23"/>
          <w:szCs w:val="23"/>
        </w:rPr>
        <w:t> per far fronte a gravi situazioni di emergenza abitativa, anche oggetto di esame da parte del Comitato provinciale per l’ordine e la sicurezza pubblica di cui all’articolo 20 della legge 1° aprile 1981, n. 121 (Nuovo ordinamento dell'Amministrazione della pubblica sicurezza). Le assegnazioni di cui al precedente periodo possono essere disposte anche nei confronti dei soggetti non in possesso dei requisiti di cui all’</w:t>
      </w:r>
      <w:hyperlink r:id="rId12" w:anchor="art11" w:tgtFrame="_blank" w:history="1">
        <w:r>
          <w:rPr>
            <w:rStyle w:val="Enfasigrassetto"/>
            <w:rFonts w:ascii="inherit" w:hAnsi="inherit"/>
            <w:color w:val="333333"/>
            <w:sz w:val="23"/>
            <w:szCs w:val="23"/>
            <w:bdr w:val="none" w:sz="0" w:space="0" w:color="auto" w:frame="1"/>
          </w:rPr>
          <w:t xml:space="preserve">articolo 11, comma 1, lettera b), della citata </w:t>
        </w:r>
        <w:proofErr w:type="spellStart"/>
        <w:r>
          <w:rPr>
            <w:rStyle w:val="Enfasigrassetto"/>
            <w:rFonts w:ascii="inherit" w:hAnsi="inherit"/>
            <w:color w:val="333333"/>
            <w:sz w:val="23"/>
            <w:szCs w:val="23"/>
            <w:bdr w:val="none" w:sz="0" w:space="0" w:color="auto" w:frame="1"/>
          </w:rPr>
          <w:t>l.r</w:t>
        </w:r>
        <w:proofErr w:type="spellEnd"/>
        <w:r>
          <w:rPr>
            <w:rStyle w:val="Enfasigrassetto"/>
            <w:rFonts w:ascii="inherit" w:hAnsi="inherit"/>
            <w:color w:val="333333"/>
            <w:sz w:val="23"/>
            <w:szCs w:val="23"/>
            <w:bdr w:val="none" w:sz="0" w:space="0" w:color="auto" w:frame="1"/>
          </w:rPr>
          <w:t>. 12/1999</w:t>
        </w:r>
      </w:hyperlink>
      <w:r>
        <w:rPr>
          <w:rFonts w:ascii="Roboto" w:hAnsi="Roboto"/>
          <w:color w:val="555555"/>
          <w:sz w:val="23"/>
          <w:szCs w:val="23"/>
        </w:rPr>
        <w:t>, per una durata massima di due anni, eventualmente prorogabile di un ulteriore anno, decorsi i quali gli immobili sono rilasciati e rientrano nella disponibilità ordinaria degli enti gestori. </w:t>
      </w:r>
      <w:hyperlink r:id="rId13" w:anchor="otto" w:history="1">
        <w:r>
          <w:rPr>
            <w:rStyle w:val="Enfasigrassetto"/>
            <w:rFonts w:ascii="inherit" w:hAnsi="inherit"/>
            <w:color w:val="333333"/>
            <w:sz w:val="23"/>
            <w:szCs w:val="23"/>
            <w:bdr w:val="none" w:sz="0" w:space="0" w:color="auto" w:frame="1"/>
          </w:rPr>
          <w:t>(8)</w:t>
        </w:r>
      </w:hyperlink>
    </w:p>
    <w:p w:rsidR="00507B1E" w:rsidRPr="00781E03" w:rsidRDefault="00507B1E" w:rsidP="00781E03">
      <w:pPr>
        <w:ind w:firstLine="708"/>
      </w:pPr>
    </w:p>
    <w:sectPr w:rsidR="00507B1E" w:rsidRPr="00781E0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01EA" w:rsidRDefault="002501EA" w:rsidP="008142F6">
      <w:pPr>
        <w:spacing w:after="0" w:line="240" w:lineRule="auto"/>
      </w:pPr>
      <w:r>
        <w:separator/>
      </w:r>
    </w:p>
  </w:endnote>
  <w:endnote w:type="continuationSeparator" w:id="0">
    <w:p w:rsidR="002501EA" w:rsidRDefault="002501EA" w:rsidP="008142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Roboto">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01EA" w:rsidRDefault="002501EA" w:rsidP="008142F6">
      <w:pPr>
        <w:spacing w:after="0" w:line="240" w:lineRule="auto"/>
      </w:pPr>
      <w:r>
        <w:separator/>
      </w:r>
    </w:p>
  </w:footnote>
  <w:footnote w:type="continuationSeparator" w:id="0">
    <w:p w:rsidR="002501EA" w:rsidRDefault="002501EA" w:rsidP="008142F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3E4"/>
    <w:rsid w:val="001C256F"/>
    <w:rsid w:val="002501EA"/>
    <w:rsid w:val="00507B1E"/>
    <w:rsid w:val="00781E03"/>
    <w:rsid w:val="007913E4"/>
    <w:rsid w:val="008142F6"/>
    <w:rsid w:val="00C6064D"/>
    <w:rsid w:val="00CC533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610325-C38C-4321-A3C7-B41A82278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7913E4"/>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semiHidden/>
    <w:unhideWhenUsed/>
    <w:rsid w:val="007913E4"/>
    <w:rPr>
      <w:color w:val="0000FF"/>
      <w:u w:val="single"/>
    </w:rPr>
  </w:style>
  <w:style w:type="character" w:styleId="Enfasigrassetto">
    <w:name w:val="Strong"/>
    <w:basedOn w:val="Carpredefinitoparagrafo"/>
    <w:uiPriority w:val="22"/>
    <w:qFormat/>
    <w:rsid w:val="007913E4"/>
    <w:rPr>
      <w:b/>
      <w:bCs/>
    </w:rPr>
  </w:style>
  <w:style w:type="paragraph" w:styleId="Intestazione">
    <w:name w:val="header"/>
    <w:basedOn w:val="Normale"/>
    <w:link w:val="IntestazioneCarattere"/>
    <w:uiPriority w:val="99"/>
    <w:unhideWhenUsed/>
    <w:rsid w:val="008142F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142F6"/>
  </w:style>
  <w:style w:type="paragraph" w:styleId="Pidipagina">
    <w:name w:val="footer"/>
    <w:basedOn w:val="Normale"/>
    <w:link w:val="PidipaginaCarattere"/>
    <w:uiPriority w:val="99"/>
    <w:unhideWhenUsed/>
    <w:rsid w:val="008142F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14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4366883">
      <w:bodyDiv w:val="1"/>
      <w:marLeft w:val="0"/>
      <w:marRight w:val="0"/>
      <w:marTop w:val="0"/>
      <w:marBottom w:val="0"/>
      <w:divBdr>
        <w:top w:val="none" w:sz="0" w:space="0" w:color="auto"/>
        <w:left w:val="none" w:sz="0" w:space="0" w:color="auto"/>
        <w:bottom w:val="none" w:sz="0" w:space="0" w:color="auto"/>
        <w:right w:val="none" w:sz="0" w:space="0" w:color="auto"/>
      </w:divBdr>
    </w:div>
    <w:div w:id="1530990550">
      <w:bodyDiv w:val="1"/>
      <w:marLeft w:val="0"/>
      <w:marRight w:val="0"/>
      <w:marTop w:val="0"/>
      <w:marBottom w:val="0"/>
      <w:divBdr>
        <w:top w:val="none" w:sz="0" w:space="0" w:color="auto"/>
        <w:left w:val="none" w:sz="0" w:space="0" w:color="auto"/>
        <w:bottom w:val="none" w:sz="0" w:space="0" w:color="auto"/>
        <w:right w:val="none" w:sz="0" w:space="0" w:color="auto"/>
      </w:divBdr>
    </w:div>
    <w:div w:id="1553156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cure.avaaz.org/campaign/it/navalny_tribute_loc/?bIqHBtb&amp;v=155159&amp;cl=21160559359&amp;_checksum=6e2a392bf2d1c7468eab601a77cf732ef43b11017ef9be055e7182d613256133" TargetMode="External"/><Relationship Id="rId13" Type="http://schemas.openxmlformats.org/officeDocument/2006/relationships/hyperlink" Target="https://www.consiglio.regione.lazio.it/consiglio-regionale/?vw=leggiregionalidettaglio&amp;id=9383&amp;sv=vigente" TargetMode="External"/><Relationship Id="rId3" Type="http://schemas.openxmlformats.org/officeDocument/2006/relationships/webSettings" Target="webSettings.xml"/><Relationship Id="rId7" Type="http://schemas.openxmlformats.org/officeDocument/2006/relationships/hyperlink" Target="https://secure.avaaz.org/campaign/it/navalny_tribute_loc/?bIqHBtb&amp;v=155159&amp;cl=21160559359&amp;_checksum=6e2a392bf2d1c7468eab601a77cf732ef43b11017ef9be055e7182d613256133" TargetMode="External"/><Relationship Id="rId12" Type="http://schemas.openxmlformats.org/officeDocument/2006/relationships/hyperlink" Target="https://www.consiglio.regione.lazio.it/consiglio-regionale/?vw=leggiregionalidettaglio&amp;id=7759&amp;sv=vigent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www.consiglio.regione.lazio.it/consiglio-regionale/?vw=leggiregionalidettaglio&amp;id=7759&amp;sv=vigente"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www.consiglio.regione.lazio.it/consiglio-regionale/?vw=leggiregionalidettaglio&amp;id=7759&amp;sv=vigente" TargetMode="External"/><Relationship Id="rId4" Type="http://schemas.openxmlformats.org/officeDocument/2006/relationships/footnotes" Target="footnotes.xml"/><Relationship Id="rId9" Type="http://schemas.openxmlformats.org/officeDocument/2006/relationships/hyperlink" Target="https://www.consiglio.regione.lazio.it/consiglio-regionale/?vw=leggiregionalidettaglio&amp;id=7759&amp;sv=vigente"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2</Pages>
  <Words>537</Words>
  <Characters>3061</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amadd</dc:creator>
  <cp:keywords/>
  <dc:description/>
  <cp:lastModifiedBy>amadd</cp:lastModifiedBy>
  <cp:revision>1</cp:revision>
  <dcterms:created xsi:type="dcterms:W3CDTF">2024-02-17T16:24:00Z</dcterms:created>
  <dcterms:modified xsi:type="dcterms:W3CDTF">2024-02-17T17:34:00Z</dcterms:modified>
</cp:coreProperties>
</file>